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477A" w14:textId="77777777" w:rsidR="00DA3852" w:rsidRDefault="00DA3852">
      <w:pPr>
        <w:ind w:left="0" w:hanging="2"/>
        <w:jc w:val="center"/>
        <w:rPr>
          <w:color w:val="000000"/>
          <w:sz w:val="20"/>
          <w:szCs w:val="20"/>
        </w:rPr>
      </w:pPr>
    </w:p>
    <w:p w14:paraId="02D8DEA1" w14:textId="03412A5B" w:rsidR="00DA3852" w:rsidRDefault="007739EA">
      <w:pPr>
        <w:ind w:left="0" w:hanging="2"/>
        <w:jc w:val="center"/>
        <w:rPr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b/>
          <w:color w:val="000000"/>
          <w:sz w:val="20"/>
          <w:szCs w:val="20"/>
        </w:rPr>
        <w:t xml:space="preserve">OFÍCIO Nº. </w:t>
      </w:r>
      <w:r w:rsidR="008D4E47">
        <w:rPr>
          <w:b/>
          <w:color w:val="000000"/>
          <w:sz w:val="20"/>
          <w:szCs w:val="20"/>
        </w:rPr>
        <w:t>002</w:t>
      </w:r>
      <w:r>
        <w:rPr>
          <w:b/>
          <w:color w:val="000000"/>
          <w:sz w:val="20"/>
          <w:szCs w:val="20"/>
        </w:rPr>
        <w:t>/2022</w:t>
      </w:r>
    </w:p>
    <w:p w14:paraId="54E168A8" w14:textId="77777777" w:rsidR="00DA3852" w:rsidRDefault="00DA3852">
      <w:pPr>
        <w:ind w:left="0" w:hanging="2"/>
        <w:jc w:val="center"/>
        <w:rPr>
          <w:color w:val="000000"/>
          <w:sz w:val="20"/>
          <w:szCs w:val="20"/>
        </w:rPr>
      </w:pPr>
    </w:p>
    <w:p w14:paraId="6678C847" w14:textId="77777777" w:rsidR="00DA3852" w:rsidRDefault="00DA3852">
      <w:pPr>
        <w:tabs>
          <w:tab w:val="left" w:pos="1620"/>
        </w:tabs>
        <w:ind w:left="0" w:hanging="2"/>
        <w:jc w:val="both"/>
        <w:rPr>
          <w:color w:val="000000"/>
          <w:sz w:val="20"/>
          <w:szCs w:val="20"/>
        </w:rPr>
      </w:pPr>
    </w:p>
    <w:p w14:paraId="42A83511" w14:textId="77777777" w:rsidR="00DA3852" w:rsidRDefault="007739EA">
      <w:pPr>
        <w:tabs>
          <w:tab w:val="left" w:pos="1620"/>
        </w:tabs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A Reitoria da Universidade Pitágoras </w:t>
      </w:r>
      <w:proofErr w:type="spellStart"/>
      <w:r>
        <w:rPr>
          <w:color w:val="000000"/>
          <w:sz w:val="20"/>
          <w:szCs w:val="20"/>
        </w:rPr>
        <w:t>Unopar</w:t>
      </w:r>
      <w:proofErr w:type="spellEnd"/>
      <w:r>
        <w:rPr>
          <w:color w:val="000000"/>
          <w:sz w:val="20"/>
          <w:szCs w:val="20"/>
        </w:rPr>
        <w:t xml:space="preserve">, por intermédio da </w:t>
      </w:r>
      <w:proofErr w:type="spellStart"/>
      <w:r>
        <w:rPr>
          <w:color w:val="000000"/>
          <w:sz w:val="20"/>
          <w:szCs w:val="20"/>
        </w:rPr>
        <w:t>Pró-Reitoria</w:t>
      </w:r>
      <w:proofErr w:type="spellEnd"/>
      <w:r>
        <w:rPr>
          <w:color w:val="000000"/>
          <w:sz w:val="20"/>
          <w:szCs w:val="20"/>
        </w:rPr>
        <w:t xml:space="preserve"> de Pesquisa e Pós-Graduação, em resposta ao Ofício Circular nº 5/2022-GAB/PR/CAPES de 12 de abril de 2022, por meio do qual foi informada a concessão das cotas de bolsas de estudo e/ou auxílios para pagamento de taxas escolares para as </w:t>
      </w:r>
      <w:proofErr w:type="spellStart"/>
      <w:r>
        <w:rPr>
          <w:color w:val="000000"/>
          <w:sz w:val="20"/>
          <w:szCs w:val="20"/>
        </w:rPr>
        <w:t>Pró-Reitorias</w:t>
      </w:r>
      <w:proofErr w:type="spellEnd"/>
      <w:r>
        <w:rPr>
          <w:color w:val="000000"/>
          <w:sz w:val="20"/>
          <w:szCs w:val="20"/>
        </w:rPr>
        <w:t xml:space="preserve"> de Pós-Graduação, no âmbito dos programas institucionais de fomento à pós-graduação geridos pela Diretoria de Programas e Bolsas no País (DPB), instituída por meio da Portaria nº 73, de 6 de abril de 2022. </w:t>
      </w:r>
    </w:p>
    <w:p w14:paraId="4A08AEE2" w14:textId="77777777" w:rsidR="00DA3852" w:rsidRDefault="00DA3852">
      <w:pPr>
        <w:ind w:left="0" w:hanging="2"/>
        <w:rPr>
          <w:color w:val="000000"/>
          <w:sz w:val="20"/>
          <w:szCs w:val="20"/>
        </w:rPr>
      </w:pPr>
    </w:p>
    <w:p w14:paraId="4A29E88C" w14:textId="77777777" w:rsidR="00DA3852" w:rsidRDefault="007739EA">
      <w:p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Processo nº 23038.003415/2022-27.</w:t>
      </w:r>
    </w:p>
    <w:p w14:paraId="44CB1189" w14:textId="77777777" w:rsidR="00DA3852" w:rsidRDefault="007739EA">
      <w:p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3D6C83F8" w14:textId="77777777" w:rsidR="00DA3852" w:rsidRDefault="007739EA">
      <w:p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Informa que as cotas serão distribuídas da seguinte forma, conforme os critérios para distribuição de bolsas de estudo e/ou auxílios escolares à </w:t>
      </w:r>
      <w:proofErr w:type="spellStart"/>
      <w:r>
        <w:rPr>
          <w:color w:val="000000"/>
          <w:sz w:val="20"/>
          <w:szCs w:val="20"/>
        </w:rPr>
        <w:t>pró-reitoria</w:t>
      </w:r>
      <w:proofErr w:type="spellEnd"/>
      <w:r>
        <w:rPr>
          <w:color w:val="000000"/>
          <w:sz w:val="20"/>
          <w:szCs w:val="20"/>
        </w:rPr>
        <w:t xml:space="preserve"> e aos programas de pós-graduação passíveis de fomento serão definidos em ato específico para os programas “Emergentes” ou “em Consolidação”.</w:t>
      </w:r>
    </w:p>
    <w:p w14:paraId="070F9AB6" w14:textId="77777777" w:rsidR="00DA3852" w:rsidRDefault="00773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Considerando índices de submissão de</w:t>
      </w:r>
      <w:r>
        <w:rPr>
          <w:color w:val="000000"/>
          <w:sz w:val="20"/>
          <w:szCs w:val="20"/>
        </w:rPr>
        <w:t xml:space="preserve"> artigos científicos à publicação em periódicos com </w:t>
      </w:r>
      <w:proofErr w:type="spellStart"/>
      <w:r>
        <w:rPr>
          <w:color w:val="000000"/>
          <w:sz w:val="20"/>
          <w:szCs w:val="20"/>
        </w:rPr>
        <w:t>Qualis</w:t>
      </w:r>
      <w:proofErr w:type="spellEnd"/>
      <w:r>
        <w:rPr>
          <w:color w:val="000000"/>
          <w:sz w:val="20"/>
          <w:szCs w:val="20"/>
        </w:rPr>
        <w:t>/CAPES elevado na área do programa</w:t>
      </w:r>
      <w:r>
        <w:rPr>
          <w:sz w:val="20"/>
          <w:szCs w:val="20"/>
        </w:rPr>
        <w:t>;</w:t>
      </w:r>
    </w:p>
    <w:p w14:paraId="7CAEF4E1" w14:textId="77777777" w:rsidR="00DA3852" w:rsidRDefault="00773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Cumpri</w:t>
      </w:r>
      <w:r>
        <w:rPr>
          <w:sz w:val="20"/>
          <w:szCs w:val="20"/>
        </w:rPr>
        <w:t>mento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color w:val="000000"/>
          <w:sz w:val="20"/>
          <w:szCs w:val="20"/>
        </w:rPr>
        <w:t>o prazo máximo/metas estabelecid</w:t>
      </w:r>
      <w:r>
        <w:rPr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 pelo programa, para a defesa da </w:t>
      </w:r>
      <w:r>
        <w:rPr>
          <w:sz w:val="20"/>
          <w:szCs w:val="20"/>
        </w:rPr>
        <w:t>dissertação/tese.</w:t>
      </w:r>
      <w:r>
        <w:rPr>
          <w:color w:val="000000"/>
          <w:sz w:val="20"/>
          <w:szCs w:val="20"/>
        </w:rPr>
        <w:t xml:space="preserve"> </w:t>
      </w:r>
    </w:p>
    <w:p w14:paraId="5EF567DA" w14:textId="77777777" w:rsidR="00DA3852" w:rsidRDefault="00DA3852">
      <w:pPr>
        <w:ind w:left="0" w:hanging="2"/>
        <w:rPr>
          <w:color w:val="000000"/>
          <w:sz w:val="20"/>
          <w:szCs w:val="20"/>
        </w:rPr>
      </w:pPr>
    </w:p>
    <w:tbl>
      <w:tblPr>
        <w:tblStyle w:val="a2"/>
        <w:tblW w:w="93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0"/>
        <w:gridCol w:w="1420"/>
        <w:gridCol w:w="1520"/>
        <w:gridCol w:w="4360"/>
        <w:gridCol w:w="960"/>
      </w:tblGrid>
      <w:tr w:rsidR="00DA3852" w14:paraId="1F61B128" w14:textId="77777777">
        <w:trPr>
          <w:trHeight w:val="112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79E09D0" w14:textId="77777777" w:rsidR="00DA3852" w:rsidRDefault="007739E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IES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4EB2E74" w14:textId="77777777" w:rsidR="00DA3852" w:rsidRDefault="007739E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Nível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D61F354" w14:textId="77777777" w:rsidR="00DA3852" w:rsidRDefault="007739EA">
            <w:pPr>
              <w:spacing w:line="240" w:lineRule="auto"/>
              <w:ind w:left="0" w:hanging="2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NÚMERO DE IDENTIFICAÇÃO DO PROGRAMA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1C0B988" w14:textId="77777777" w:rsidR="00DA3852" w:rsidRDefault="007739EA">
            <w:pPr>
              <w:spacing w:line="240" w:lineRule="auto"/>
              <w:ind w:left="0" w:hanging="2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NOME DO PROGRAMA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99A4BFB" w14:textId="77777777" w:rsidR="00DA3852" w:rsidRDefault="007739EA">
            <w:pPr>
              <w:spacing w:line="240" w:lineRule="auto"/>
              <w:ind w:left="0" w:hanging="2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Cotas Concedida</w:t>
            </w:r>
          </w:p>
        </w:tc>
      </w:tr>
      <w:tr w:rsidR="00DA3852" w14:paraId="69C30009" w14:textId="77777777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5FE43" w14:textId="77777777" w:rsidR="00DA3852" w:rsidRDefault="007739E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UNOPAR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802B2" w14:textId="77777777" w:rsidR="00DA3852" w:rsidRDefault="007739E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DOUTORADO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C1C8A" w14:textId="77777777" w:rsidR="00DA3852" w:rsidRDefault="007739EA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40024016005P8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FBB9B" w14:textId="77777777" w:rsidR="00DA3852" w:rsidRDefault="007739EA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Metodologias para o Ensino de Linguagens e suas Tecnologias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CFFEE" w14:textId="77777777" w:rsidR="00DA3852" w:rsidRDefault="007739E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04</w:t>
            </w:r>
          </w:p>
        </w:tc>
      </w:tr>
      <w:tr w:rsidR="00DA3852" w14:paraId="6BA46E08" w14:textId="7777777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54A68" w14:textId="77777777" w:rsidR="00DA3852" w:rsidRDefault="007739E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UNOPAR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482A0" w14:textId="77777777" w:rsidR="00DA3852" w:rsidRDefault="007739EA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MESTRADO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3FDEF" w14:textId="77777777" w:rsidR="00DA3852" w:rsidRDefault="007739EA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40024016003P5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16A14" w14:textId="77777777" w:rsidR="00DA3852" w:rsidRDefault="007739EA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Saúde e Produção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F5A35" w14:textId="77777777" w:rsidR="00DA3852" w:rsidRDefault="007739E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</w:t>
            </w:r>
          </w:p>
        </w:tc>
      </w:tr>
    </w:tbl>
    <w:p w14:paraId="1E1E0D63" w14:textId="77777777" w:rsidR="00DA3852" w:rsidRDefault="00DA3852">
      <w:pPr>
        <w:ind w:left="0" w:hanging="2"/>
        <w:rPr>
          <w:color w:val="000000"/>
          <w:sz w:val="20"/>
          <w:szCs w:val="20"/>
        </w:rPr>
      </w:pPr>
    </w:p>
    <w:p w14:paraId="01F458C6" w14:textId="77777777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15FE5430" w14:textId="77777777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58F06804" w14:textId="5C5D948C" w:rsidR="00DA3852" w:rsidRDefault="007739EA">
      <w:pPr>
        <w:ind w:left="0" w:hanging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Londrina, 2</w:t>
      </w:r>
      <w:r w:rsidR="008D4E4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de junho de 2022.</w:t>
      </w:r>
    </w:p>
    <w:p w14:paraId="19D3433D" w14:textId="77777777" w:rsidR="00DA3852" w:rsidRDefault="00DA3852">
      <w:pPr>
        <w:ind w:left="0" w:hanging="2"/>
        <w:jc w:val="right"/>
        <w:rPr>
          <w:color w:val="000000"/>
          <w:sz w:val="20"/>
          <w:szCs w:val="20"/>
        </w:rPr>
      </w:pPr>
    </w:p>
    <w:p w14:paraId="58C73035" w14:textId="77777777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6C91522B" w14:textId="04344075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1E0A3190" w14:textId="655FC2BF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081C1132" w14:textId="77777777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37CC6143" w14:textId="77777777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A3852" w14:paraId="3BB62BE7" w14:textId="77777777">
        <w:tc>
          <w:tcPr>
            <w:tcW w:w="4606" w:type="dxa"/>
          </w:tcPr>
          <w:p w14:paraId="3CF85F28" w14:textId="77777777" w:rsidR="00F93AD5" w:rsidRDefault="00F93AD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58A81A06" w14:textId="77777777" w:rsidR="00F93AD5" w:rsidRDefault="00F93AD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6675F3E" w14:textId="77777777" w:rsidR="00F93AD5" w:rsidRDefault="00F93AD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36BC26B9" w14:textId="43FB2FD9" w:rsidR="00DA3852" w:rsidRDefault="007739EA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Hélio Hiroshi </w:t>
            </w:r>
            <w:proofErr w:type="spellStart"/>
            <w:r>
              <w:rPr>
                <w:color w:val="000000"/>
                <w:sz w:val="20"/>
                <w:szCs w:val="20"/>
              </w:rPr>
              <w:t>Suguimoto</w:t>
            </w:r>
            <w:proofErr w:type="spellEnd"/>
          </w:p>
        </w:tc>
        <w:tc>
          <w:tcPr>
            <w:tcW w:w="4606" w:type="dxa"/>
          </w:tcPr>
          <w:p w14:paraId="6B2669CF" w14:textId="77777777" w:rsidR="00DA3852" w:rsidRDefault="00DA385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3852" w14:paraId="48FE358F" w14:textId="77777777">
        <w:tc>
          <w:tcPr>
            <w:tcW w:w="4606" w:type="dxa"/>
          </w:tcPr>
          <w:p w14:paraId="56BF0094" w14:textId="77777777" w:rsidR="00DA3852" w:rsidRDefault="007739EA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Pró-Reitor de Pesquisa e Pós-Graduação</w:t>
            </w:r>
          </w:p>
        </w:tc>
        <w:tc>
          <w:tcPr>
            <w:tcW w:w="4606" w:type="dxa"/>
          </w:tcPr>
          <w:p w14:paraId="7886086D" w14:textId="77777777" w:rsidR="00DA3852" w:rsidRDefault="00DA3852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B598172" w14:textId="77777777" w:rsidR="00DA3852" w:rsidRDefault="00DA3852">
      <w:pPr>
        <w:ind w:left="0" w:hanging="2"/>
        <w:jc w:val="both"/>
        <w:rPr>
          <w:color w:val="000000"/>
          <w:sz w:val="20"/>
          <w:szCs w:val="20"/>
        </w:rPr>
      </w:pPr>
    </w:p>
    <w:p w14:paraId="13C7CBBB" w14:textId="77777777" w:rsidR="00DA3852" w:rsidRDefault="007739EA">
      <w:pPr>
        <w:tabs>
          <w:tab w:val="left" w:pos="7980"/>
        </w:tabs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1203AE" w14:textId="77777777" w:rsidR="00DA3852" w:rsidRDefault="00DA3852">
      <w:pPr>
        <w:tabs>
          <w:tab w:val="left" w:pos="7980"/>
        </w:tabs>
        <w:ind w:left="0" w:hanging="2"/>
        <w:rPr>
          <w:color w:val="000000"/>
          <w:sz w:val="20"/>
          <w:szCs w:val="20"/>
        </w:rPr>
      </w:pPr>
    </w:p>
    <w:p w14:paraId="1F23CF9A" w14:textId="77777777" w:rsidR="00DA3852" w:rsidRDefault="00DA3852">
      <w:pPr>
        <w:ind w:left="0" w:hanging="2"/>
        <w:rPr>
          <w:color w:val="000000"/>
          <w:sz w:val="20"/>
          <w:szCs w:val="20"/>
        </w:rPr>
      </w:pPr>
    </w:p>
    <w:sectPr w:rsidR="00DA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418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AB21" w14:textId="77777777" w:rsidR="004518CC" w:rsidRDefault="004518CC">
      <w:pPr>
        <w:spacing w:line="240" w:lineRule="auto"/>
        <w:ind w:left="0" w:hanging="2"/>
      </w:pPr>
      <w:r>
        <w:separator/>
      </w:r>
    </w:p>
  </w:endnote>
  <w:endnote w:type="continuationSeparator" w:id="0">
    <w:p w14:paraId="12A1A930" w14:textId="77777777" w:rsidR="004518CC" w:rsidRDefault="00451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D2D3" w14:textId="77777777" w:rsidR="00DA3852" w:rsidRDefault="007739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518CC">
      <w:rPr>
        <w:color w:val="000000"/>
      </w:rPr>
      <w:fldChar w:fldCharType="separate"/>
    </w:r>
    <w:r>
      <w:rPr>
        <w:color w:val="000000"/>
      </w:rPr>
      <w:fldChar w:fldCharType="end"/>
    </w:r>
  </w:p>
  <w:p w14:paraId="1358BDA0" w14:textId="77777777" w:rsidR="00DA3852" w:rsidRDefault="00DA38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64EA" w14:textId="77777777" w:rsidR="00DA3852" w:rsidRDefault="007739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93AD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/1</w:t>
    </w:r>
  </w:p>
  <w:p w14:paraId="6E551AE1" w14:textId="77777777" w:rsidR="00DA3852" w:rsidRDefault="00DA38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EF86" w14:textId="77777777" w:rsidR="00DA3852" w:rsidRDefault="00DA38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52FD" w14:textId="77777777" w:rsidR="004518CC" w:rsidRDefault="00451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3887A71D" w14:textId="77777777" w:rsidR="004518CC" w:rsidRDefault="004518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87C" w14:textId="77777777" w:rsidR="00DA3852" w:rsidRDefault="00DA38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96C" w14:textId="77777777" w:rsidR="00DA3852" w:rsidRDefault="00DA38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  <w:p w14:paraId="2A3ACF6C" w14:textId="77777777" w:rsidR="00DA3852" w:rsidRDefault="007739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63B96EE" wp14:editId="271A0440">
          <wp:extent cx="899795" cy="748665"/>
          <wp:effectExtent l="0" t="0" r="0" b="0"/>
          <wp:docPr id="1029" name="image1.jpg" descr="http://projetoconexao.com/kroton/geradordeassinaturas/imagens/unopar_assinat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rojetoconexao.com/kroton/geradordeassinaturas/imagens/unopar_assinatur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EE2" w14:textId="77777777" w:rsidR="00DA3852" w:rsidRDefault="00DA38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80AED"/>
    <w:multiLevelType w:val="multilevel"/>
    <w:tmpl w:val="B6F2E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2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52"/>
    <w:rsid w:val="00426FE0"/>
    <w:rsid w:val="004518CC"/>
    <w:rsid w:val="00611E5B"/>
    <w:rsid w:val="007739EA"/>
    <w:rsid w:val="008D4E47"/>
    <w:rsid w:val="00D54BC9"/>
    <w:rsid w:val="00DA3852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CF57D"/>
  <w15:docId w15:val="{DB2D83F4-F883-4A77-869B-4FA8709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C7661B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waf8RFp7BobukESDMfWgBM/uA==">AMUW2mUCOb+p1GNCa4e1XjxBz/9M1FuVOQOhYnsC/dM/AbNQMc0UR925XO6Py3iGMMi0OfJAVosgC+zgRk0AfLK76dWTpQQvT5iGlX9M5PLqCsNltZc1jr4BVRcy6xJbamoj9CLG9eVo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juliana.goncalves</dc:creator>
  <cp:lastModifiedBy>Camila Lapa Ferreira</cp:lastModifiedBy>
  <cp:revision>5</cp:revision>
  <cp:lastPrinted>2022-06-22T19:29:00Z</cp:lastPrinted>
  <dcterms:created xsi:type="dcterms:W3CDTF">2020-11-16T17:09:00Z</dcterms:created>
  <dcterms:modified xsi:type="dcterms:W3CDTF">2022-06-24T18:19:00Z</dcterms:modified>
</cp:coreProperties>
</file>