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85" w:line="477" w:lineRule="auto"/>
        <w:ind w:left="4301" w:right="4337" w:firstLine="0"/>
        <w:jc w:val="center"/>
        <w:rPr/>
      </w:pPr>
      <w:r w:rsidDel="00000000" w:rsidR="00000000" w:rsidRPr="00000000">
        <w:rPr>
          <w:rtl w:val="0"/>
        </w:rPr>
        <w:t xml:space="preserve">EDITAL Nº. 015/2022 PROCESSO SELETIVO  2022/2</w:t>
      </w:r>
    </w:p>
    <w:p w:rsidR="00000000" w:rsidDel="00000000" w:rsidP="00000000" w:rsidRDefault="00000000" w:rsidRPr="00000000" w14:paraId="00000002">
      <w:pPr>
        <w:ind w:left="698" w:right="728" w:firstLine="753"/>
        <w:jc w:val="both"/>
        <w:rPr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sz w:val="20"/>
          <w:szCs w:val="20"/>
          <w:rtl w:val="0"/>
        </w:rPr>
        <w:t xml:space="preserve">A Reitoria da Universidade de Cuiabá – UNIC, por intermédio da Pró-Reitoria Acadêmica, torna público o Processo Seletivo para ingresso no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Programa de Pós-Graduação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Stricto Sensu </w:t>
      </w:r>
      <w:r w:rsidDel="00000000" w:rsidR="00000000" w:rsidRPr="00000000">
        <w:rPr>
          <w:b w:val="1"/>
          <w:sz w:val="20"/>
          <w:szCs w:val="20"/>
          <w:rtl w:val="0"/>
        </w:rPr>
        <w:t xml:space="preserve">em Biociência Animal, </w:t>
      </w:r>
      <w:r w:rsidDel="00000000" w:rsidR="00000000" w:rsidRPr="00000000">
        <w:rPr>
          <w:sz w:val="20"/>
          <w:szCs w:val="20"/>
          <w:rtl w:val="0"/>
        </w:rPr>
        <w:t xml:space="preserve">Mestrado Acadêmico, e para ingresso no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Programa de Pós-Graduação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Stricto Sensu </w:t>
      </w:r>
      <w:r w:rsidDel="00000000" w:rsidR="00000000" w:rsidRPr="00000000">
        <w:rPr>
          <w:b w:val="1"/>
          <w:sz w:val="20"/>
          <w:szCs w:val="20"/>
          <w:rtl w:val="0"/>
        </w:rPr>
        <w:t xml:space="preserve">em Ciências Ambientais, </w:t>
      </w:r>
      <w:r w:rsidDel="00000000" w:rsidR="00000000" w:rsidRPr="00000000">
        <w:rPr>
          <w:sz w:val="20"/>
          <w:szCs w:val="20"/>
          <w:rtl w:val="0"/>
        </w:rPr>
        <w:t xml:space="preserve">Mestrado Acadêmico, obedecendo aos dispositivos legais e as normas estabelecidas a seguir: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2"/>
        </w:numPr>
        <w:tabs>
          <w:tab w:val="left" w:pos="1058"/>
          <w:tab w:val="left" w:pos="1059"/>
        </w:tabs>
        <w:spacing w:before="1" w:lineRule="auto"/>
        <w:ind w:left="1058" w:hanging="361.0000000000001"/>
        <w:rPr/>
      </w:pPr>
      <w:r w:rsidDel="00000000" w:rsidR="00000000" w:rsidRPr="00000000">
        <w:rPr>
          <w:rtl w:val="0"/>
        </w:rPr>
        <w:t xml:space="preserve">Das Informações Gerais: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left="1418" w:right="72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Processo Seletivo para ingresso no Programa de Pós-Graduação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Stricto Sensu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em Biociência Animal, Mestrado Acadêmico e para o Programa de Pós-Graduação Stricto Sensu em Ciências Ambientais da UNIC, serão realizados pela comissão de professores designada pelo colegiado dos cursos.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left="1418" w:right="72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Mestrado em Biociência Animal tem duração de 24 meses e o número de vagas ofertadas é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08 (oito).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left="1418" w:right="72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Mestrado em Ciências Ambientais tem duração de 24 meses e o número de vagas ofertadas é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10 (dez).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left="1418" w:right="722" w:hanging="360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Processo Seletivo consiste na avaliação dos candidatos mediante: Análise do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Curriculum Lattes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documentado, Análise do Pré-projeto e Avaliação 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ind w:left="1418" w:right="736" w:hanging="36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 </w:t>
      </w:r>
      <w:r w:rsidDel="00000000" w:rsidR="00000000" w:rsidRPr="00000000">
        <w:rPr>
          <w:sz w:val="20"/>
          <w:szCs w:val="20"/>
          <w:rtl w:val="0"/>
        </w:rPr>
        <w:t xml:space="preserve">dia </w:t>
      </w:r>
      <w:r w:rsidDel="00000000" w:rsidR="00000000" w:rsidRPr="00000000">
        <w:rPr>
          <w:b w:val="1"/>
          <w:sz w:val="20"/>
          <w:szCs w:val="20"/>
          <w:rtl w:val="0"/>
        </w:rPr>
        <w:t xml:space="preserve">12/07/2022</w:t>
      </w:r>
      <w:r w:rsidDel="00000000" w:rsidR="00000000" w:rsidRPr="00000000">
        <w:rPr>
          <w:sz w:val="20"/>
          <w:szCs w:val="20"/>
          <w:rtl w:val="0"/>
        </w:rPr>
        <w:t xml:space="preserve">, até às </w:t>
      </w:r>
      <w:r w:rsidDel="00000000" w:rsidR="00000000" w:rsidRPr="00000000">
        <w:rPr>
          <w:b w:val="1"/>
          <w:sz w:val="20"/>
          <w:szCs w:val="20"/>
          <w:rtl w:val="0"/>
        </w:rPr>
        <w:t xml:space="preserve">17h (horário de Brasília)</w:t>
      </w:r>
      <w:r w:rsidDel="00000000" w:rsidR="00000000" w:rsidRPr="00000000">
        <w:rPr>
          <w:sz w:val="20"/>
          <w:szCs w:val="20"/>
          <w:rtl w:val="0"/>
        </w:rPr>
        <w:t xml:space="preserve">, serão divulgadas as listas de inscrições deferidas e indeferidas no site dos programas </w:t>
      </w:r>
      <w:hyperlink r:id="rId7">
        <w:r w:rsidDel="00000000" w:rsidR="00000000" w:rsidRPr="00000000">
          <w:rPr>
            <w:color w:val="0f243e"/>
            <w:sz w:val="20"/>
            <w:szCs w:val="20"/>
            <w:u w:val="single"/>
            <w:rtl w:val="0"/>
          </w:rPr>
          <w:t xml:space="preserve">Biociência Animal</w:t>
        </w:r>
      </w:hyperlink>
      <w:r w:rsidDel="00000000" w:rsidR="00000000" w:rsidRPr="00000000">
        <w:rPr>
          <w:color w:val="0f243e"/>
          <w:sz w:val="20"/>
          <w:szCs w:val="20"/>
          <w:rtl w:val="0"/>
        </w:rPr>
        <w:t xml:space="preserve"> e </w:t>
      </w:r>
      <w:hyperlink r:id="rId8">
        <w:r w:rsidDel="00000000" w:rsidR="00000000" w:rsidRPr="00000000">
          <w:rPr>
            <w:color w:val="0f243e"/>
            <w:sz w:val="20"/>
            <w:szCs w:val="20"/>
            <w:u w:val="single"/>
            <w:rtl w:val="0"/>
          </w:rPr>
          <w:t xml:space="preserve">Ciências Ambientais</w:t>
        </w:r>
      </w:hyperlink>
      <w:r w:rsidDel="00000000" w:rsidR="00000000" w:rsidRPr="00000000">
        <w:rPr>
          <w:color w:val="0f243e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spacing w:before="10" w:line="230" w:lineRule="auto"/>
        <w:ind w:left="1418" w:right="731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Avaliação Oral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será realizada, de forma remota, nos dias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18 até 22/07/2022.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 horário e local serão informados por e-mail aos candidatos após deferimento da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spacing w:before="1" w:lineRule="auto"/>
        <w:ind w:left="1418" w:right="731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divulgação do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Resultado da Seleção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será realizada mediante Edital a ser publicado no site: 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Biociência Animal</w:t>
        </w:r>
      </w:hyperlink>
      <w:hyperlink r:id="rId11">
        <w:r w:rsidDel="00000000" w:rsidR="00000000" w:rsidRPr="00000000">
          <w:rPr>
            <w:sz w:val="20"/>
            <w:szCs w:val="20"/>
            <w:rtl w:val="0"/>
          </w:rPr>
          <w:t xml:space="preserve"> e </w:t>
        </w:r>
      </w:hyperlink>
      <w:hyperlink r:id="rId12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Ciências Ambientai</w:t>
        </w:r>
      </w:hyperlink>
      <w:hyperlink r:id="rId13">
        <w:r w:rsidDel="00000000" w:rsidR="00000000" w:rsidRPr="00000000">
          <w:rPr>
            <w:sz w:val="20"/>
            <w:szCs w:val="20"/>
            <w:rtl w:val="0"/>
          </w:rPr>
          <w:t xml:space="preserve">s</w:t>
        </w:r>
      </w:hyperlink>
      <w:hyperlink r:id="rId14">
        <w:r w:rsidDel="00000000" w:rsidR="00000000" w:rsidRPr="00000000">
          <w:rPr>
            <w:color w:val="000000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sz w:val="20"/>
          <w:szCs w:val="20"/>
          <w:rtl w:val="0"/>
        </w:rPr>
        <w:t xml:space="preserve">dia </w:t>
      </w:r>
      <w:r w:rsidDel="00000000" w:rsidR="00000000" w:rsidRPr="00000000">
        <w:rPr>
          <w:b w:val="1"/>
          <w:sz w:val="20"/>
          <w:szCs w:val="20"/>
          <w:rtl w:val="0"/>
        </w:rPr>
        <w:t xml:space="preserve">25/07/2022</w:t>
      </w:r>
      <w:r w:rsidDel="00000000" w:rsidR="00000000" w:rsidRPr="00000000">
        <w:rPr>
          <w:sz w:val="20"/>
          <w:szCs w:val="20"/>
          <w:rtl w:val="0"/>
        </w:rPr>
        <w:t xml:space="preserve"> até às </w:t>
      </w:r>
      <w:r w:rsidDel="00000000" w:rsidR="00000000" w:rsidRPr="00000000">
        <w:rPr>
          <w:b w:val="1"/>
          <w:sz w:val="20"/>
          <w:szCs w:val="20"/>
          <w:rtl w:val="0"/>
        </w:rPr>
        <w:t xml:space="preserve">17h (horário de Brasília).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spacing w:before="1" w:lineRule="auto"/>
        <w:ind w:left="1418" w:right="728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Matrícula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para os candidatos aprovados e classificados no processo seletivo deve ser realizada entre os dias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28 e 29/07/2022.</w:t>
      </w:r>
    </w:p>
    <w:p w:rsidR="00000000" w:rsidDel="00000000" w:rsidP="00000000" w:rsidRDefault="00000000" w:rsidRPr="00000000" w14:paraId="0000000E">
      <w:pPr>
        <w:pStyle w:val="Heading1"/>
        <w:numPr>
          <w:ilvl w:val="1"/>
          <w:numId w:val="2"/>
        </w:numPr>
        <w:tabs>
          <w:tab w:val="left" w:pos="1418"/>
          <w:tab w:val="left" w:pos="1419"/>
        </w:tabs>
        <w:spacing w:line="228" w:lineRule="auto"/>
        <w:ind w:left="1418" w:hanging="360"/>
        <w:rPr>
          <w:b w:val="0"/>
        </w:rPr>
      </w:pPr>
      <w:r w:rsidDel="00000000" w:rsidR="00000000" w:rsidRPr="00000000">
        <w:rPr>
          <w:rtl w:val="0"/>
        </w:rPr>
        <w:t xml:space="preserve">Início do período letivo</w:t>
      </w:r>
      <w:r w:rsidDel="00000000" w:rsidR="00000000" w:rsidRPr="00000000">
        <w:rPr>
          <w:b w:val="0"/>
          <w:rtl w:val="0"/>
        </w:rPr>
        <w:t xml:space="preserve">: </w:t>
      </w:r>
      <w:r w:rsidDel="00000000" w:rsidR="00000000" w:rsidRPr="00000000">
        <w:rPr>
          <w:rtl w:val="0"/>
        </w:rPr>
        <w:t xml:space="preserve">agosto de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b w:val="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59"/>
        </w:tabs>
        <w:ind w:left="1058" w:hanging="361.0000000000001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Das Inscrições: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ind w:left="1418" w:hanging="360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Inscrição: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até 11/07/2022.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ind w:left="1418" w:hanging="360"/>
        <w:rPr>
          <w:color w:val="000000"/>
          <w:sz w:val="20"/>
          <w:szCs w:val="20"/>
        </w:rPr>
      </w:pPr>
      <w:bookmarkStart w:colFirst="0" w:colLast="0" w:name="_heading=h.1fob9te" w:id="1"/>
      <w:bookmarkEnd w:id="1"/>
      <w:r w:rsidDel="00000000" w:rsidR="00000000" w:rsidRPr="00000000">
        <w:rPr>
          <w:color w:val="000000"/>
          <w:sz w:val="20"/>
          <w:szCs w:val="20"/>
          <w:rtl w:val="0"/>
        </w:rPr>
        <w:t xml:space="preserve">O candidato deverá apresentar os seguintes documentos para inscrição até </w:t>
      </w:r>
      <w:r w:rsidDel="00000000" w:rsidR="00000000" w:rsidRPr="00000000">
        <w:rPr>
          <w:sz w:val="20"/>
          <w:szCs w:val="20"/>
          <w:rtl w:val="0"/>
        </w:rPr>
        <w:t xml:space="preserve">às 17h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(horário de Brasília) do dia 11/07/2022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79"/>
        </w:tabs>
        <w:spacing w:before="1" w:lineRule="auto"/>
        <w:ind w:left="177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Cópia do Diploma ou Certificado de Conclusão de Curso de Graduação;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79"/>
        </w:tabs>
        <w:ind w:left="177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Cópia de documento de identificação (RG ou CNH);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79"/>
        </w:tabs>
        <w:spacing w:before="1" w:line="229" w:lineRule="auto"/>
        <w:ind w:left="177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Pré-projeto (Anexo I); e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79"/>
        </w:tabs>
        <w:spacing w:line="227" w:lineRule="auto"/>
        <w:ind w:left="177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Curriculum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Lattes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atualizado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(documentado).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07"/>
        </w:tabs>
        <w:ind w:left="1418" w:right="732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Os candidatos estrangeiros serão inscritos mediante solicitação de suas entidades de origem e apresentação de carta de recomendação.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07"/>
        </w:tabs>
        <w:ind w:left="1418" w:right="731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Local de entrega da documentação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Enviar documentos solicitados por meio do link </w:t>
      </w:r>
      <w:hyperlink r:id="rId15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CLIQUE AQUI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07"/>
        </w:tabs>
        <w:ind w:left="1418" w:right="738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Ao dar entrada na documentação exigida, o candidato estará automaticamente de acordo com as normas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07"/>
        </w:tabs>
        <w:ind w:left="1418" w:right="738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estabelecidas no presente Edital.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left="1418" w:right="735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As inscrições estarão sujeitas a indeferimento pelos seguintes motivos: falta de qualquer documento exigido para inscrição, inscrição fora do prazo e o não atendimento a qualquer item presente neste Edital.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left="1418" w:right="729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Não será aceita a complementação posterior da documentação exigida para a inscrição no Processo Seletivo.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left="1418" w:right="739" w:hanging="36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 dia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12/07/2022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a partir das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17h (horário de Brasília)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será divulgada a lista de inscrições deferidas e indeferidas no site dos programas: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6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Biociência Animal</w:t>
        </w:r>
      </w:hyperlink>
      <w:r w:rsidDel="00000000" w:rsidR="00000000" w:rsidRPr="00000000">
        <w:rPr>
          <w:sz w:val="20"/>
          <w:szCs w:val="20"/>
          <w:rtl w:val="0"/>
        </w:rPr>
        <w:t xml:space="preserve"> e </w:t>
      </w:r>
      <w:hyperlink r:id="rId1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Ciências Ambientais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right="739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0"/>
        </w:tabs>
        <w:spacing w:before="5" w:lineRule="auto"/>
        <w:ind w:left="1029" w:hanging="332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  <w:t xml:space="preserve">Da Avaliação e Seleção: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ind w:left="141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Processo Seletivo será composto de:</w:t>
      </w:r>
    </w:p>
    <w:p w:rsidR="00000000" w:rsidDel="00000000" w:rsidP="00000000" w:rsidRDefault="00000000" w:rsidRPr="00000000" w14:paraId="00000022">
      <w:pPr>
        <w:pStyle w:val="Heading1"/>
        <w:numPr>
          <w:ilvl w:val="2"/>
          <w:numId w:val="2"/>
        </w:numPr>
        <w:tabs>
          <w:tab w:val="left" w:pos="1779"/>
        </w:tabs>
        <w:spacing w:before="5" w:lineRule="auto"/>
        <w:ind w:left="1778" w:hanging="360"/>
        <w:rPr/>
      </w:pPr>
      <w:r w:rsidDel="00000000" w:rsidR="00000000" w:rsidRPr="00000000">
        <w:rPr>
          <w:rtl w:val="0"/>
        </w:rPr>
        <w:t xml:space="preserve">Análise do Pré-projeto (Anexo I);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79"/>
        </w:tabs>
        <w:ind w:left="1778" w:hanging="36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Análise do 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Curriculum Lattes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atualizado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(documentado);</w:t>
      </w:r>
    </w:p>
    <w:p w:rsidR="00000000" w:rsidDel="00000000" w:rsidP="00000000" w:rsidRDefault="00000000" w:rsidRPr="00000000" w14:paraId="00000024">
      <w:pPr>
        <w:pStyle w:val="Heading1"/>
        <w:numPr>
          <w:ilvl w:val="2"/>
          <w:numId w:val="2"/>
        </w:numPr>
        <w:tabs>
          <w:tab w:val="left" w:pos="1779"/>
        </w:tabs>
        <w:spacing w:before="1" w:line="228" w:lineRule="auto"/>
        <w:ind w:left="1778" w:hanging="360"/>
        <w:rPr/>
      </w:pPr>
      <w:r w:rsidDel="00000000" w:rsidR="00000000" w:rsidRPr="00000000">
        <w:rPr>
          <w:rtl w:val="0"/>
        </w:rPr>
        <w:t xml:space="preserve">Avaliação Oral, de forma remota, via plataforma Teams.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spacing w:line="227" w:lineRule="auto"/>
        <w:ind w:left="141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As notas de todas as provas serão atribuídas numa escala de 0(zero) a 100(cem).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spacing w:line="229" w:lineRule="auto"/>
        <w:ind w:left="141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Serão considerados aptos para a classificação apenas os candidatos que tenham: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79"/>
        </w:tabs>
        <w:ind w:left="177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Comparecido a todas as etapas constantes no Processo Seletivo;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79"/>
        </w:tabs>
        <w:spacing w:before="1" w:lineRule="auto"/>
        <w:ind w:left="177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Alcançado média aritmética igual ou superior a 50(cinquenta) nas 3(três) avaliações.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ind w:left="141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classificação dos candidatos será efetuada pela média das pontuações obtidas nas 3(três) avaliações.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ind w:left="1418" w:right="737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Na hipótese de igualdade de pontos, para efeito do desempate, terá preferência na </w:t>
      </w:r>
      <w:r w:rsidDel="00000000" w:rsidR="00000000" w:rsidRPr="00000000">
        <w:rPr>
          <w:sz w:val="20"/>
          <w:szCs w:val="20"/>
          <w:rtl w:val="0"/>
        </w:rPr>
        <w:t xml:space="preserve">classificação 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candidato que obtiver maior número de pontos na Avaliação Oral.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ind w:left="1418" w:right="737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Persistindo o empate, terá preferência o candidato que obtiver o maior número de pontos na Análise Curricular.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numPr>
          <w:ilvl w:val="0"/>
          <w:numId w:val="2"/>
        </w:numPr>
        <w:tabs>
          <w:tab w:val="left" w:pos="1021"/>
        </w:tabs>
        <w:ind w:left="1020" w:hanging="323"/>
        <w:rPr/>
      </w:pPr>
      <w:r w:rsidDel="00000000" w:rsidR="00000000" w:rsidRPr="00000000">
        <w:rPr>
          <w:rtl w:val="0"/>
        </w:rPr>
        <w:t xml:space="preserve">Da Publicação dos Resultados e Convocação dos Classificados: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spacing w:before="6" w:lineRule="auto"/>
        <w:ind w:left="1418" w:right="728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publicação e a convocação dos candidatos classificados serão realizadas por Edital, publicado nos sites </w:t>
      </w:r>
      <w:hyperlink r:id="rId18">
        <w:r w:rsidDel="00000000" w:rsidR="00000000" w:rsidRPr="00000000">
          <w:rPr>
            <w:b w:val="1"/>
            <w:color w:val="000000"/>
            <w:sz w:val="20"/>
            <w:szCs w:val="20"/>
            <w:u w:val="single"/>
            <w:rtl w:val="0"/>
          </w:rPr>
          <w:t xml:space="preserve">Biociência Animal</w:t>
        </w:r>
      </w:hyperlink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e </w:t>
      </w:r>
      <w:hyperlink r:id="rId19">
        <w:r w:rsidDel="00000000" w:rsidR="00000000" w:rsidRPr="00000000">
          <w:rPr>
            <w:b w:val="1"/>
            <w:color w:val="000000"/>
            <w:sz w:val="20"/>
            <w:szCs w:val="20"/>
            <w:u w:val="single"/>
            <w:rtl w:val="0"/>
          </w:rPr>
          <w:t xml:space="preserve">Ciências Ambientais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no dia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12/07/2022, a partir das 17h (horário de Brasília).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  <w:tab w:val="left" w:pos="1419"/>
        </w:tabs>
        <w:spacing w:before="6" w:lineRule="auto"/>
        <w:ind w:right="728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numPr>
          <w:ilvl w:val="0"/>
          <w:numId w:val="1"/>
        </w:numPr>
        <w:tabs>
          <w:tab w:val="left" w:pos="1021"/>
        </w:tabs>
        <w:ind w:left="1020" w:hanging="323"/>
        <w:rPr/>
      </w:pPr>
      <w:r w:rsidDel="00000000" w:rsidR="00000000" w:rsidRPr="00000000">
        <w:rPr>
          <w:rtl w:val="0"/>
        </w:rPr>
        <w:t xml:space="preserve">Da Matrícula: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06"/>
          <w:tab w:val="left" w:pos="1407"/>
        </w:tabs>
        <w:ind w:left="1406" w:hanging="425"/>
        <w:rPr>
          <w:color w:val="000000"/>
          <w:sz w:val="20"/>
          <w:szCs w:val="20"/>
        </w:rPr>
      </w:pPr>
      <w:bookmarkStart w:colFirst="0" w:colLast="0" w:name="_heading=h.3znysh7" w:id="2"/>
      <w:bookmarkEnd w:id="2"/>
      <w:r w:rsidDel="00000000" w:rsidR="00000000" w:rsidRPr="00000000">
        <w:rPr>
          <w:color w:val="000000"/>
          <w:sz w:val="20"/>
          <w:szCs w:val="20"/>
          <w:rtl w:val="0"/>
        </w:rPr>
        <w:t xml:space="preserve">O candidato convocado deve apresentar entre os dias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28 e 29/07/2022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os seguintes documentos: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32"/>
        </w:tabs>
        <w:spacing w:before="1" w:lineRule="auto"/>
        <w:ind w:left="1831" w:right="733" w:hanging="425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Fotocópia do Diploma (autenticada) ou Certificado de Conclusão de Cursos de Graduação de Nível Superior em áreas afins com comprovante de reconhecimento pelo MEC.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32"/>
        </w:tabs>
        <w:spacing w:before="1" w:lineRule="auto"/>
        <w:ind w:left="1831" w:hanging="425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Fotocópia do Histórico Escolar de Graduação (autenticada).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32"/>
        </w:tabs>
        <w:ind w:left="1831" w:hanging="425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Fotocópia da Certidão de Nascimento ou Casamento.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32"/>
        </w:tabs>
        <w:spacing w:line="229" w:lineRule="auto"/>
        <w:ind w:left="1831" w:hanging="425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Fotocópia da Cédula de Identidade.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32"/>
        </w:tabs>
        <w:spacing w:line="229" w:lineRule="auto"/>
        <w:ind w:left="1831" w:hanging="425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Fotocópia do Cadastro de Pessoa Física.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07"/>
        </w:tabs>
        <w:spacing w:before="1" w:lineRule="auto"/>
        <w:ind w:left="1406" w:right="736" w:hanging="42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Candidatos estrangeiros devem apresentar fotocópia autenticada dos documentos de identidade ou carteira RNE (Registro Nacional de Estrangeiros), diploma de Graduação traduzido e autenticado por órgão oficial no Brasil e o visto de permanência no país, atualizado.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07"/>
        </w:tabs>
        <w:spacing w:before="1" w:lineRule="auto"/>
        <w:ind w:left="1406" w:right="736" w:hanging="425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 envio dos documentos para matrícula deverá ser realizado por um link que será disponibilizado no edital de resultado.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07"/>
        </w:tabs>
        <w:spacing w:before="8" w:line="237" w:lineRule="auto"/>
        <w:ind w:left="1406" w:right="731" w:hanging="42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 candidato que não efetuar a matrícula, no prazo previsto neste Edital, perde o direito à vaga.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07"/>
        </w:tabs>
        <w:spacing w:line="229" w:lineRule="auto"/>
        <w:ind w:left="1406" w:hanging="42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Havendo pendência financeira/administrativa com a Instituição a matrícula não será realizada.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07"/>
        </w:tabs>
        <w:spacing w:line="229" w:lineRule="auto"/>
        <w:ind w:left="1406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numPr>
          <w:ilvl w:val="0"/>
          <w:numId w:val="1"/>
        </w:numPr>
        <w:tabs>
          <w:tab w:val="left" w:pos="1097"/>
        </w:tabs>
        <w:ind w:left="1096" w:hanging="399.00000000000006"/>
        <w:rPr/>
      </w:pPr>
      <w:r w:rsidDel="00000000" w:rsidR="00000000" w:rsidRPr="00000000">
        <w:rPr>
          <w:rtl w:val="0"/>
        </w:rPr>
        <w:t xml:space="preserve">Das Disposições Finais: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left="1418" w:right="734" w:hanging="43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 o número de vagas ofertadas não for preenchido, a UNIC se reserva ao direito de não ministrar o curso. Neste caso, serão devolvidos ao candidato os respectivos documentos.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left="1418" w:right="734" w:hanging="43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 Edital de Resultado, será disponibilizada uma lista de suplentes, caso haja abertura de novas vagas, </w:t>
      </w:r>
      <w:r w:rsidDel="00000000" w:rsidR="00000000" w:rsidRPr="00000000">
        <w:rPr>
          <w:sz w:val="20"/>
          <w:szCs w:val="20"/>
          <w:rtl w:val="0"/>
        </w:rPr>
        <w:t xml:space="preserve">serão convocados a partir desta lista, em ordem de classificação.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spacing w:before="1" w:lineRule="auto"/>
        <w:ind w:left="1418" w:right="740" w:hanging="43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Ao inscrever-se no programa, o candidato firma o compromisso de acatar as Normas do Processo Seletivo e do Regimento Geral da UNIC e de cada PPG.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9"/>
        </w:tabs>
        <w:ind w:left="1418" w:right="733" w:hanging="437"/>
        <w:jc w:val="both"/>
        <w:rPr>
          <w:color w:val="000000"/>
          <w:sz w:val="20"/>
          <w:szCs w:val="20"/>
        </w:rPr>
      </w:pPr>
      <w:bookmarkStart w:colFirst="0" w:colLast="0" w:name="_heading=h.gjdgxs" w:id="3"/>
      <w:bookmarkEnd w:id="3"/>
      <w:r w:rsidDel="00000000" w:rsidR="00000000" w:rsidRPr="00000000">
        <w:rPr>
          <w:color w:val="000000"/>
          <w:sz w:val="20"/>
          <w:szCs w:val="20"/>
          <w:rtl w:val="0"/>
        </w:rPr>
        <w:t xml:space="preserve">Recursos referentes aos resultados parciais e finais deverão ser preenchidos em formulário próprio e protocolado na Secretaria de Pesquisa e Pós-Graduação até 24 (vinte e quatro) horas após a divulgação dos resultados. A comissão coordenadora do curso responderá ao recurso até o dia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27/07/2022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86"/>
        </w:tabs>
        <w:ind w:left="1385" w:hanging="404.00000000000006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Será desclassificado e automaticamente excluído do processo seletivo o candidato que: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38"/>
        </w:tabs>
        <w:ind w:left="1418" w:right="742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5.1 - Prestar declarações ou apresentar documentos sem autenticação ou falsos em quaisquer das etapas de seleção;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28"/>
        </w:tabs>
        <w:ind w:left="1418" w:right="739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5.2 - Sendo concluinte de curso de graduação, não apresentar comprovante de conclusão de curso na ocasião da inscrição e;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21"/>
        </w:tabs>
        <w:ind w:left="1418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5.2 - Não comparecer em uma das etapas da seleção.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21"/>
        </w:tabs>
        <w:ind w:left="1406" w:hanging="425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Os casos omissos são resolvidos junto à Pró-reitoria Acadêmica.</w:t>
      </w:r>
    </w:p>
    <w:p w:rsidR="00000000" w:rsidDel="00000000" w:rsidP="00000000" w:rsidRDefault="00000000" w:rsidRPr="00000000" w14:paraId="0000004A">
      <w:pPr>
        <w:tabs>
          <w:tab w:val="center" w:pos="53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4" w:lineRule="auto"/>
        <w:ind w:left="5040" w:firstLine="72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Cuiabá, 08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de junho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de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4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17.0" w:type="dxa"/>
        <w:jc w:val="left"/>
        <w:tblInd w:w="1744.0" w:type="dxa"/>
        <w:tblLayout w:type="fixed"/>
        <w:tblLook w:val="0000"/>
      </w:tblPr>
      <w:tblGrid>
        <w:gridCol w:w="3325"/>
        <w:gridCol w:w="4692"/>
        <w:tblGridChange w:id="0">
          <w:tblGrid>
            <w:gridCol w:w="3325"/>
            <w:gridCol w:w="4692"/>
          </w:tblGrid>
        </w:tblGridChange>
      </w:tblGrid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5" w:lineRule="auto"/>
              <w:ind w:left="180" w:right="982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Prof. José Claudio Perecin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5" w:lineRule="auto"/>
              <w:ind w:left="980" w:right="17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Profa. Maria Angélica Motta da Silva Esser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5" w:lineRule="auto"/>
              <w:ind w:left="180" w:right="93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Pró-Reitor Acadêmico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5" w:lineRule="auto"/>
              <w:ind w:left="980" w:right="173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Reitora</w:t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698" w:firstLine="0"/>
        <w:rPr>
          <w:color w:val="000000"/>
          <w:sz w:val="20"/>
          <w:szCs w:val="20"/>
        </w:rPr>
        <w:sectPr>
          <w:headerReference r:id="rId20" w:type="default"/>
          <w:headerReference r:id="rId21" w:type="first"/>
          <w:headerReference r:id="rId22" w:type="even"/>
          <w:footerReference r:id="rId23" w:type="default"/>
          <w:footerReference r:id="rId24" w:type="first"/>
          <w:footerReference r:id="rId25" w:type="even"/>
          <w:pgSz w:h="16850" w:w="11910" w:orient="portrait"/>
          <w:pgMar w:bottom="0" w:top="1320" w:left="720" w:right="400" w:header="411" w:footer="825"/>
          <w:pgNumType w:start="1"/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Publique-se.</w:t>
      </w:r>
    </w:p>
    <w:p w:rsidR="00000000" w:rsidDel="00000000" w:rsidP="00000000" w:rsidRDefault="00000000" w:rsidRPr="00000000" w14:paraId="00000057">
      <w:pPr>
        <w:spacing w:before="86" w:line="480" w:lineRule="auto"/>
        <w:ind w:left="4529" w:right="4700" w:firstLine="378.0000000000001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</w:t>
      </w:r>
      <w:r w:rsidDel="00000000" w:rsidR="00000000" w:rsidRPr="00000000">
        <w:rPr>
          <w:b w:val="1"/>
          <w:u w:val="single"/>
          <w:rtl w:val="0"/>
        </w:rPr>
        <w:t xml:space="preserve">PRÉ-PROJETO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1" w:lineRule="auto"/>
        <w:ind w:left="13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(a) candidato (a):</w:t>
      </w:r>
    </w:p>
    <w:tbl>
      <w:tblPr>
        <w:tblStyle w:val="Table2"/>
        <w:tblW w:w="10499.0" w:type="dxa"/>
        <w:jc w:val="left"/>
        <w:tblInd w:w="15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981"/>
        <w:gridCol w:w="7518"/>
        <w:tblGridChange w:id="0">
          <w:tblGrid>
            <w:gridCol w:w="2981"/>
            <w:gridCol w:w="7518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04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 Tema – Título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(máximo 200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0" w:lineRule="auto"/>
              <w:ind w:left="104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caracteres c/ espaços)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04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 Resumo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left="104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(máximo 500 caracteres c/ espaços)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04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3. Objetivos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(máximo 500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5" w:lineRule="auto"/>
              <w:ind w:left="104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caracteres c/ espaços)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04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 Justificativa do Tema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left="104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(máximo 500 caracteres c/ espaços)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04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 Metodologia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(máximo 1.500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5" w:lineRule="auto"/>
              <w:ind w:left="104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caracteres c/ espaços)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04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6. Contribuições esperadas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left="104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(máximo 1.000 caracteres c/ espaços)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7" w:lineRule="auto"/>
              <w:ind w:left="104" w:right="169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7. Riscos e Desafios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(máximo 200 caracteres c/ espaços)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4" w:right="406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8. Referencial Teórico e Bibliografia consultada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9" w:lineRule="auto"/>
              <w:ind w:left="104" w:firstLine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(máximo 1.500 caracteres c/ espaços)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114300</wp:posOffset>
                </wp:positionV>
                <wp:extent cx="2543175" cy="41275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779365"/>
                          <a:ext cx="2514600" cy="1270"/>
                        </a:xfrm>
                        <a:custGeom>
                          <a:rect b="b" l="l" r="r" t="t"/>
                          <a:pathLst>
                            <a:path extrusionOk="0" h="120000"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114300</wp:posOffset>
                </wp:positionV>
                <wp:extent cx="2543175" cy="41275"/>
                <wp:effectExtent b="0" l="0" r="0" t="0"/>
                <wp:wrapTopAndBottom distB="0" distT="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746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Assinatura do (a) candidato (a)</w:t>
      </w:r>
    </w:p>
    <w:sectPr>
      <w:type w:val="nextPage"/>
      <w:pgSz w:h="16850" w:w="11910" w:orient="portrait"/>
      <w:pgMar w:bottom="1020" w:top="1320" w:left="720" w:right="400" w:header="411" w:footer="82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center" w:pos="4550"/>
        <w:tab w:val="left" w:pos="5818"/>
      </w:tabs>
      <w:ind w:right="260"/>
      <w:jc w:val="right"/>
      <w:rPr>
        <w:b w:val="1"/>
        <w:color w:val="0f243e"/>
        <w:sz w:val="16"/>
        <w:szCs w:val="16"/>
      </w:rPr>
    </w:pPr>
    <w:r w:rsidDel="00000000" w:rsidR="00000000" w:rsidRPr="00000000">
      <w:rPr>
        <w:b w:val="1"/>
        <w:color w:val="17365d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color w:val="17365d"/>
        <w:sz w:val="16"/>
        <w:szCs w:val="16"/>
        <w:rtl w:val="0"/>
      </w:rPr>
      <w:t xml:space="preserve"> | 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3680585</wp:posOffset>
          </wp:positionH>
          <wp:positionV relativeFrom="page">
            <wp:posOffset>261270</wp:posOffset>
          </wp:positionV>
          <wp:extent cx="379479" cy="529505"/>
          <wp:effectExtent b="0" l="0" r="0" t="0"/>
          <wp:wrapSquare wrapText="bothSides" distB="0" distT="0" distL="0" distR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479" cy="5295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020" w:hanging="322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decimal"/>
      <w:lvlText w:val="%2."/>
      <w:lvlJc w:val="left"/>
      <w:pPr>
        <w:ind w:left="1406" w:hanging="425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1"/>
      <w:numFmt w:val="decimal"/>
      <w:lvlText w:val="%2.%3."/>
      <w:lvlJc w:val="left"/>
      <w:pPr>
        <w:ind w:left="1831" w:hanging="425"/>
      </w:pPr>
      <w:rPr>
        <w:rFonts w:ascii="Times New Roman" w:cs="Times New Roman" w:eastAsia="Times New Roman" w:hAnsi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1840" w:hanging="425"/>
      </w:pPr>
      <w:rPr/>
    </w:lvl>
    <w:lvl w:ilvl="4">
      <w:start w:val="1"/>
      <w:numFmt w:val="bullet"/>
      <w:lvlText w:val="•"/>
      <w:lvlJc w:val="left"/>
      <w:pPr>
        <w:ind w:left="3118" w:hanging="425"/>
      </w:pPr>
      <w:rPr/>
    </w:lvl>
    <w:lvl w:ilvl="5">
      <w:start w:val="1"/>
      <w:numFmt w:val="bullet"/>
      <w:lvlText w:val="•"/>
      <w:lvlJc w:val="left"/>
      <w:pPr>
        <w:ind w:left="4396" w:hanging="425"/>
      </w:pPr>
      <w:rPr/>
    </w:lvl>
    <w:lvl w:ilvl="6">
      <w:start w:val="1"/>
      <w:numFmt w:val="bullet"/>
      <w:lvlText w:val="•"/>
      <w:lvlJc w:val="left"/>
      <w:pPr>
        <w:ind w:left="5674" w:hanging="425"/>
      </w:pPr>
      <w:rPr/>
    </w:lvl>
    <w:lvl w:ilvl="7">
      <w:start w:val="1"/>
      <w:numFmt w:val="bullet"/>
      <w:lvlText w:val="•"/>
      <w:lvlJc w:val="left"/>
      <w:pPr>
        <w:ind w:left="6952" w:hanging="425"/>
      </w:pPr>
      <w:rPr/>
    </w:lvl>
    <w:lvl w:ilvl="8">
      <w:start w:val="1"/>
      <w:numFmt w:val="bullet"/>
      <w:lvlText w:val="•"/>
      <w:lvlJc w:val="left"/>
      <w:pPr>
        <w:ind w:left="8230" w:hanging="425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58" w:hanging="360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decimal"/>
      <w:lvlText w:val="%2."/>
      <w:lvlJc w:val="left"/>
      <w:pPr>
        <w:ind w:left="1418" w:hanging="360"/>
      </w:pPr>
      <w:rPr/>
    </w:lvl>
    <w:lvl w:ilvl="2">
      <w:start w:val="1"/>
      <w:numFmt w:val="decimal"/>
      <w:lvlText w:val="%2.%3"/>
      <w:lvlJc w:val="left"/>
      <w:pPr>
        <w:ind w:left="1778" w:hanging="360"/>
      </w:pPr>
      <w:rPr/>
    </w:lvl>
    <w:lvl w:ilvl="3">
      <w:start w:val="1"/>
      <w:numFmt w:val="bullet"/>
      <w:lvlText w:val="•"/>
      <w:lvlJc w:val="left"/>
      <w:pPr>
        <w:ind w:left="2905" w:hanging="360"/>
      </w:pPr>
      <w:rPr/>
    </w:lvl>
    <w:lvl w:ilvl="4">
      <w:start w:val="1"/>
      <w:numFmt w:val="bullet"/>
      <w:lvlText w:val="•"/>
      <w:lvlJc w:val="left"/>
      <w:pPr>
        <w:ind w:left="4031" w:hanging="360"/>
      </w:pPr>
      <w:rPr/>
    </w:lvl>
    <w:lvl w:ilvl="5">
      <w:start w:val="1"/>
      <w:numFmt w:val="bullet"/>
      <w:lvlText w:val="•"/>
      <w:lvlJc w:val="left"/>
      <w:pPr>
        <w:ind w:left="5157" w:hanging="360"/>
      </w:pPr>
      <w:rPr/>
    </w:lvl>
    <w:lvl w:ilvl="6">
      <w:start w:val="1"/>
      <w:numFmt w:val="bullet"/>
      <w:lvlText w:val="•"/>
      <w:lvlJc w:val="left"/>
      <w:pPr>
        <w:ind w:left="6283" w:hanging="360"/>
      </w:pPr>
      <w:rPr/>
    </w:lvl>
    <w:lvl w:ilvl="7">
      <w:start w:val="1"/>
      <w:numFmt w:val="bullet"/>
      <w:lvlText w:val="•"/>
      <w:lvlJc w:val="left"/>
      <w:pPr>
        <w:ind w:left="7409" w:hanging="360"/>
      </w:pPr>
      <w:rPr/>
    </w:lvl>
    <w:lvl w:ilvl="8">
      <w:start w:val="1"/>
      <w:numFmt w:val="bullet"/>
      <w:lvlText w:val="•"/>
      <w:lvlJc w:val="left"/>
      <w:pPr>
        <w:ind w:left="8534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778" w:hanging="360.99999999999994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ind w:left="1778" w:hanging="361"/>
      <w:outlineLvl w:val="0"/>
    </w:pPr>
    <w:rPr>
      <w:b w:val="1"/>
      <w:bCs w:val="1"/>
      <w:sz w:val="20"/>
      <w:szCs w:val="2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  <w:pPr>
      <w:ind w:left="1418" w:hanging="361"/>
    </w:pPr>
  </w:style>
  <w:style w:type="paragraph" w:styleId="TableParagraph" w:customStyle="1">
    <w:name w:val="Table Paragraph"/>
    <w:basedOn w:val="Normal"/>
    <w:uiPriority w:val="1"/>
    <w:qFormat w:val="1"/>
    <w:pPr>
      <w:ind w:left="104"/>
    </w:pPr>
  </w:style>
  <w:style w:type="paragraph" w:styleId="Cabealho">
    <w:name w:val="header"/>
    <w:basedOn w:val="Normal"/>
    <w:link w:val="CabealhoChar"/>
    <w:uiPriority w:val="99"/>
    <w:unhideWhenUsed w:val="1"/>
    <w:rsid w:val="00214AB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14ABC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214AB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14ABC"/>
    <w:rPr>
      <w:rFonts w:ascii="Times New Roman" w:cs="Times New Roman" w:eastAsia="Times New Roman" w:hAnsi="Times New Roman"/>
      <w:lang w:val="pt-PT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F0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F0F83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F0F83"/>
    <w:rPr>
      <w:rFonts w:ascii="Times New Roman" w:cs="Times New Roman" w:eastAsia="Times New Roman" w:hAnsi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F0F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F0F83"/>
    <w:rPr>
      <w:rFonts w:ascii="Times New Roman" w:cs="Times New Roman" w:eastAsia="Times New Roman" w:hAnsi="Times New Roman"/>
      <w:b w:val="1"/>
      <w:bCs w:val="1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F0F83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F0F83"/>
    <w:rPr>
      <w:rFonts w:ascii="Segoe UI" w:cs="Segoe UI" w:eastAsia="Times New Roman" w:hAnsi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 w:val="1"/>
    <w:rsid w:val="00833AD0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1"/>
    <w:tblPr>
      <w:tblStyleRowBandSize w:val="1"/>
      <w:tblStyleColBandSize w:val="1"/>
    </w:tblPr>
  </w:style>
  <w:style w:type="table" w:styleId="a2" w:customStyle="1">
    <w:basedOn w:val="TableNormal1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3A496F"/>
    <w:rPr>
      <w:color w:val="605e5c"/>
      <w:shd w:color="auto" w:fill="e1dfdd" w:val="clear"/>
    </w:rPr>
  </w:style>
  <w:style w:type="table" w:styleId="a3" w:customStyle="1">
    <w:basedOn w:val="TableNormal0"/>
    <w:tblPr>
      <w:tblStyleRowBandSize w:val="1"/>
      <w:tblStyleColBandSize w:val="1"/>
    </w:tblPr>
  </w:style>
  <w:style w:type="table" w:styleId="a4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26" Type="http://schemas.openxmlformats.org/officeDocument/2006/relationships/image" Target="media/image1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gsskroton.com.br/programas/biociencia-animal/" TargetMode="External"/><Relationship Id="rId8" Type="http://schemas.openxmlformats.org/officeDocument/2006/relationships/hyperlink" Target="https://www.pgsskroton.com.br/unic/cursos-unic/ciencias-ambientais/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https://www.pgsskroton.com.br/programas/biociencia-animal/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https://www.pgsskroton.com.br/unic/cursos-unic/ciencias-ambientais/" TargetMode="External"/><Relationship Id="rId15" Type="http://schemas.openxmlformats.org/officeDocument/2006/relationships/hyperlink" Target="https://docs.google.com/forms/d/e/1FAIpQLSdypRQDwZyEQfSDfIbVUUDnXurOmED33Wuy9ZBBfjYQGJyveg/viewform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https://www.pgsskroton.com.br/unic/cursos-unic/ciencias-ambientais/" TargetMode="External"/><Relationship Id="rId16" Type="http://schemas.openxmlformats.org/officeDocument/2006/relationships/hyperlink" Target="https://www.pgsskroton.com.br/programas/biociencia-animal/" TargetMode="External"/><Relationship Id="rId19" Type="http://schemas.openxmlformats.org/officeDocument/2006/relationships/hyperlink" Target="https://www.pgsskroton.com.br/unic/cursos-unic/ciencias-ambientais/" TargetMode="External"/><Relationship Id="rId18" Type="http://schemas.openxmlformats.org/officeDocument/2006/relationships/hyperlink" Target="https://www.pgsskroton.com.br/programas/biociencia-anima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Db93ymsWJJnCs/8dAnpq6N3Cg==">AMUW2mUp+MX/kwvleXgD4KzJPNt9KcErknm77bH+CVmgagTQSAdwld6nHwogsCsEoave67sJ/h6r/YikIseA9Uxvmp//FKrtlcVmG0FYP3YH9R5ywOR3mv4bt5i0kn2dt4CYsF6GCJyIT1ylD11DA7R6Y4vZ3ot7K1p9wg9zBqJPphssdxgYxbQ=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2022-06-10T13:23:00Z</dcterms:created>
  <dc:creator>juliana.goncalves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2020-11-16T00:00:00Z</vt:filetime>
  </property>
</Properties>
</file>